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B65" w:rsidRDefault="00070F06">
      <w:pPr>
        <w:jc w:val="center"/>
        <w:rPr>
          <w:rFonts w:hint="default"/>
        </w:rPr>
      </w:pPr>
      <w:r>
        <w:rPr>
          <w:rFonts w:ascii="ＭＳ ゴシック" w:eastAsia="ＭＳ ゴシック" w:hAnsi="ＭＳ ゴシック"/>
        </w:rPr>
        <w:t>農業の有する多面的機能の発揮の促進に関する計画</w:t>
      </w:r>
      <w:bookmarkStart w:id="0" w:name="_GoBack"/>
      <w:bookmarkEnd w:id="0"/>
    </w:p>
    <w:p w:rsidR="00731B65" w:rsidRPr="00070F06" w:rsidRDefault="00731B65">
      <w:pPr>
        <w:rPr>
          <w:rFonts w:hint="default"/>
        </w:rPr>
      </w:pPr>
    </w:p>
    <w:p w:rsidR="00731B65" w:rsidRDefault="00731B65">
      <w:pPr>
        <w:rPr>
          <w:rFonts w:hint="default"/>
        </w:rPr>
      </w:pPr>
    </w:p>
    <w:p w:rsidR="00731B65" w:rsidRDefault="00ED786F">
      <w:pPr>
        <w:rPr>
          <w:rFonts w:hint="default"/>
        </w:rPr>
      </w:pPr>
      <w:r>
        <w:rPr>
          <w:spacing w:val="-2"/>
        </w:rPr>
        <w:t xml:space="preserve">                                                             </w:t>
      </w:r>
      <w:r w:rsidR="00070F06">
        <w:rPr>
          <w:spacing w:val="-2"/>
        </w:rPr>
        <w:t xml:space="preserve">　　</w:t>
      </w:r>
      <w:r w:rsidR="00070F06">
        <w:t>高　畠　町</w:t>
      </w:r>
    </w:p>
    <w:p w:rsidR="00731B65" w:rsidRDefault="00731B65">
      <w:pPr>
        <w:rPr>
          <w:rFonts w:hint="default"/>
        </w:rPr>
      </w:pPr>
    </w:p>
    <w:p w:rsidR="00731B65" w:rsidRDefault="00731B65">
      <w:pPr>
        <w:rPr>
          <w:rFonts w:hint="default"/>
        </w:rPr>
      </w:pPr>
    </w:p>
    <w:p w:rsidR="00731B65" w:rsidRDefault="00ED786F">
      <w:pPr>
        <w:ind w:left="249" w:hanging="249"/>
        <w:rPr>
          <w:rFonts w:hint="default"/>
        </w:rPr>
      </w:pPr>
      <w:r>
        <w:rPr>
          <w:rFonts w:ascii="ＭＳ ゴシック" w:eastAsia="ＭＳ ゴシック" w:hAnsi="ＭＳ ゴシック"/>
          <w:u w:val="single" w:color="000000"/>
        </w:rPr>
        <w:t>１　促進計画の区域</w:t>
      </w:r>
    </w:p>
    <w:p w:rsidR="00731B65" w:rsidRDefault="00731B65">
      <w:pPr>
        <w:ind w:left="249" w:hanging="249"/>
        <w:rPr>
          <w:rFonts w:hint="default"/>
        </w:rPr>
      </w:pPr>
    </w:p>
    <w:p w:rsidR="00731B65" w:rsidRDefault="00ED786F" w:rsidP="00221242">
      <w:pPr>
        <w:ind w:left="249" w:hanging="249"/>
        <w:rPr>
          <w:rFonts w:hint="default"/>
        </w:rPr>
      </w:pPr>
      <w:r>
        <w:t xml:space="preserve">　　別紙地図に記載のとおりとする。</w:t>
      </w:r>
    </w:p>
    <w:p w:rsidR="00731B65" w:rsidRDefault="00731B65">
      <w:pPr>
        <w:ind w:left="249" w:hanging="249"/>
        <w:rPr>
          <w:rFonts w:hint="default"/>
        </w:rPr>
      </w:pPr>
    </w:p>
    <w:p w:rsidR="00E26C48" w:rsidRDefault="00E26C48">
      <w:pPr>
        <w:ind w:left="249" w:hanging="249"/>
        <w:rPr>
          <w:rFonts w:hint="default"/>
        </w:rPr>
      </w:pPr>
    </w:p>
    <w:p w:rsidR="00731B65" w:rsidRDefault="00ED786F">
      <w:pPr>
        <w:ind w:left="249" w:hanging="249"/>
        <w:rPr>
          <w:rFonts w:hint="default"/>
        </w:rPr>
      </w:pPr>
      <w:r>
        <w:rPr>
          <w:rFonts w:ascii="ＭＳ ゴシック" w:eastAsia="ＭＳ ゴシック" w:hAnsi="ＭＳ ゴシック"/>
          <w:u w:val="single" w:color="000000"/>
        </w:rPr>
        <w:t>２　促進計画の目標</w:t>
      </w:r>
    </w:p>
    <w:p w:rsidR="00731B65" w:rsidRDefault="00731B65">
      <w:pPr>
        <w:ind w:left="499" w:hanging="249"/>
        <w:rPr>
          <w:rFonts w:hint="default"/>
        </w:rPr>
      </w:pPr>
    </w:p>
    <w:p w:rsidR="00731B65" w:rsidRDefault="00070F06">
      <w:pPr>
        <w:ind w:left="499" w:hanging="249"/>
        <w:rPr>
          <w:rFonts w:hint="default"/>
        </w:rPr>
      </w:pPr>
      <w:r>
        <w:t>１．高畠・屋代</w:t>
      </w:r>
      <w:r w:rsidR="00ED786F">
        <w:t>地域</w:t>
      </w:r>
    </w:p>
    <w:p w:rsidR="00731B65" w:rsidRDefault="00ED786F">
      <w:pPr>
        <w:ind w:left="748" w:hanging="249"/>
        <w:rPr>
          <w:rFonts w:hint="default"/>
        </w:rPr>
      </w:pPr>
      <w:r>
        <w:t>(1)</w:t>
      </w:r>
      <w:r>
        <w:rPr>
          <w:spacing w:val="-2"/>
        </w:rPr>
        <w:t xml:space="preserve"> </w:t>
      </w:r>
      <w:r>
        <w:t>現況</w:t>
      </w:r>
    </w:p>
    <w:p w:rsidR="00731B65" w:rsidRDefault="00ED786F">
      <w:pPr>
        <w:ind w:left="748"/>
        <w:rPr>
          <w:rFonts w:hint="default"/>
        </w:rPr>
      </w:pPr>
      <w:r>
        <w:t xml:space="preserve">　本</w:t>
      </w:r>
      <w:r w:rsidR="00E42681">
        <w:t>地域は、山あいの一部地域</w:t>
      </w:r>
      <w:r w:rsidR="00E26C48">
        <w:t>や大谷地地帯</w:t>
      </w:r>
      <w:r w:rsidR="00E42681">
        <w:t>を除けば、水田も基盤整備が行われており、</w:t>
      </w:r>
      <w:r w:rsidR="00E70651">
        <w:t>水稲栽培を基幹として</w:t>
      </w:r>
      <w:r w:rsidR="00E42681">
        <w:t>、果樹（ラ・フランス、ぶどうのデラウエアや大粒種</w:t>
      </w:r>
      <w:r w:rsidR="00E26C48">
        <w:t>のシャインマスカットなど</w:t>
      </w:r>
      <w:r w:rsidR="00E42681">
        <w:t>）</w:t>
      </w:r>
      <w:r w:rsidR="00E26C48">
        <w:t>の栽培も盛んな地域である。</w:t>
      </w:r>
    </w:p>
    <w:p w:rsidR="00731B65" w:rsidRDefault="00ED786F">
      <w:pPr>
        <w:ind w:left="499"/>
        <w:rPr>
          <w:rFonts w:hint="default"/>
        </w:rPr>
      </w:pPr>
      <w:r>
        <w:t>(2)</w:t>
      </w:r>
      <w:r>
        <w:rPr>
          <w:spacing w:val="-2"/>
        </w:rPr>
        <w:t xml:space="preserve"> </w:t>
      </w:r>
      <w:r>
        <w:t>目標</w:t>
      </w:r>
    </w:p>
    <w:p w:rsidR="00731B65" w:rsidRDefault="00ED786F">
      <w:pPr>
        <w:ind w:left="748"/>
        <w:rPr>
          <w:rFonts w:hint="default"/>
        </w:rPr>
      </w:pPr>
      <w:r>
        <w:t xml:space="preserve">　(1)</w:t>
      </w:r>
      <w:r w:rsidR="00E42681">
        <w:t>を踏まえ、本地域では、</w:t>
      </w:r>
      <w:r w:rsidR="00E26C48">
        <w:t>水田地帯も多いことから、</w:t>
      </w:r>
      <w:r w:rsidR="00E42681">
        <w:t>法第３条第３項第１号に掲げる事業を推進するとともに、併せて、同項第３</w:t>
      </w:r>
      <w:r>
        <w:t>号に掲げる事業も併せて行うよう働きかけることにより、多面的機能の発揮</w:t>
      </w:r>
      <w:r w:rsidR="00E42681">
        <w:t>、及び農村環境の保全</w:t>
      </w:r>
      <w:r>
        <w:t>の促進を図ることとする。</w:t>
      </w:r>
    </w:p>
    <w:p w:rsidR="008702F4" w:rsidRDefault="008702F4">
      <w:pPr>
        <w:ind w:left="748"/>
        <w:rPr>
          <w:rFonts w:hint="default"/>
        </w:rPr>
      </w:pPr>
      <w:r>
        <w:t xml:space="preserve">　また、一部</w:t>
      </w:r>
      <w:r w:rsidR="00E26C48">
        <w:t>、</w:t>
      </w:r>
      <w:r>
        <w:t>急傾斜地も区域に含んでおり、同項第２</w:t>
      </w:r>
      <w:r w:rsidR="00E42681">
        <w:t>号に掲げる事業も推進することで、地域の条件にあった多面的機能の発揮の促進を図ることとする。</w:t>
      </w:r>
    </w:p>
    <w:p w:rsidR="00731B65" w:rsidRDefault="00731B65">
      <w:pPr>
        <w:ind w:left="249"/>
        <w:rPr>
          <w:rFonts w:hint="default"/>
        </w:rPr>
      </w:pPr>
    </w:p>
    <w:p w:rsidR="00731B65" w:rsidRDefault="00070F06">
      <w:pPr>
        <w:ind w:left="249"/>
        <w:rPr>
          <w:rFonts w:hint="default"/>
        </w:rPr>
      </w:pPr>
      <w:r>
        <w:t>２．亀岡・糠野目</w:t>
      </w:r>
      <w:r w:rsidR="00ED786F">
        <w:t>地域</w:t>
      </w:r>
    </w:p>
    <w:p w:rsidR="00731B65" w:rsidRDefault="00ED786F">
      <w:pPr>
        <w:ind w:left="748" w:hanging="249"/>
        <w:rPr>
          <w:rFonts w:hint="default"/>
        </w:rPr>
      </w:pPr>
      <w:r>
        <w:t>(1)</w:t>
      </w:r>
      <w:r>
        <w:rPr>
          <w:spacing w:val="-2"/>
        </w:rPr>
        <w:t xml:space="preserve"> </w:t>
      </w:r>
      <w:r>
        <w:t>現況</w:t>
      </w:r>
    </w:p>
    <w:p w:rsidR="00C36467" w:rsidRDefault="00ED786F" w:rsidP="00E70651">
      <w:pPr>
        <w:ind w:left="249" w:hangingChars="100" w:hanging="249"/>
        <w:rPr>
          <w:rFonts w:hint="default"/>
        </w:rPr>
      </w:pPr>
      <w:r>
        <w:t xml:space="preserve">　　</w:t>
      </w:r>
      <w:r w:rsidR="00C36467">
        <w:t xml:space="preserve">　　</w:t>
      </w:r>
      <w:r>
        <w:t>本</w:t>
      </w:r>
      <w:r w:rsidR="00C36467">
        <w:t>地域は、豊富な水資源を活用した稲作地帯であり、本県のブランド品種の『つ</w:t>
      </w:r>
    </w:p>
    <w:p w:rsidR="00731B65" w:rsidRDefault="00C36467" w:rsidP="00167084">
      <w:pPr>
        <w:ind w:leftChars="100" w:left="249" w:firstLineChars="184" w:firstLine="459"/>
        <w:rPr>
          <w:rFonts w:hint="default"/>
        </w:rPr>
      </w:pPr>
      <w:r>
        <w:t>や姫』</w:t>
      </w:r>
      <w:r w:rsidR="002C7826">
        <w:t>の</w:t>
      </w:r>
      <w:r>
        <w:t>作付</w:t>
      </w:r>
      <w:r w:rsidR="00167084" w:rsidRPr="00A84232">
        <w:rPr>
          <w:color w:val="auto"/>
        </w:rPr>
        <w:t>け</w:t>
      </w:r>
      <w:r w:rsidR="00E70651">
        <w:t>が盛んであり、</w:t>
      </w:r>
      <w:r>
        <w:t>大豆</w:t>
      </w:r>
      <w:r w:rsidR="00E70651">
        <w:t>や野菜の有機栽培も行われている</w:t>
      </w:r>
      <w:r w:rsidR="002C7826">
        <w:t>地域である。</w:t>
      </w:r>
    </w:p>
    <w:p w:rsidR="002C7826" w:rsidRPr="00E70651" w:rsidRDefault="002C7826" w:rsidP="00C36467">
      <w:pPr>
        <w:ind w:leftChars="100" w:left="249" w:firstLineChars="300" w:firstLine="748"/>
        <w:rPr>
          <w:rFonts w:hint="default"/>
        </w:rPr>
      </w:pPr>
    </w:p>
    <w:p w:rsidR="00731B65" w:rsidRDefault="00ED786F">
      <w:pPr>
        <w:ind w:left="499"/>
        <w:rPr>
          <w:rFonts w:hint="default"/>
        </w:rPr>
      </w:pPr>
      <w:r>
        <w:t>(2)</w:t>
      </w:r>
      <w:r>
        <w:rPr>
          <w:spacing w:val="-2"/>
        </w:rPr>
        <w:t xml:space="preserve"> </w:t>
      </w:r>
      <w:r>
        <w:t>目標</w:t>
      </w:r>
    </w:p>
    <w:p w:rsidR="00731B65" w:rsidRDefault="00ED786F">
      <w:pPr>
        <w:ind w:left="748" w:hanging="249"/>
        <w:rPr>
          <w:rFonts w:hint="default"/>
        </w:rPr>
      </w:pPr>
      <w:r>
        <w:t xml:space="preserve">　</w:t>
      </w:r>
      <w:r>
        <w:rPr>
          <w:spacing w:val="-2"/>
        </w:rPr>
        <w:t xml:space="preserve">  </w:t>
      </w:r>
      <w:r>
        <w:t>(1)を踏まえ、本地域では、法第３条第３項第３号に掲げる事業を推進し、環境負荷の軽減に配慮した農業の生産方式を普及することにより、生物多様性を保全し、多面的機能の発揮の促進を図ることとする。</w:t>
      </w:r>
      <w:r w:rsidR="002C7826">
        <w:t>併せて、同項第１号に掲げる事業も併せて推進することにより、多面的機能の発揮の促進を図ることとする。</w:t>
      </w:r>
    </w:p>
    <w:p w:rsidR="00731B65" w:rsidRDefault="00731B65" w:rsidP="002C7826">
      <w:pPr>
        <w:rPr>
          <w:rFonts w:hint="default"/>
        </w:rPr>
      </w:pPr>
    </w:p>
    <w:p w:rsidR="00E26C48" w:rsidRDefault="00E26C48" w:rsidP="002C7826">
      <w:pPr>
        <w:rPr>
          <w:rFonts w:hint="default"/>
        </w:rPr>
      </w:pPr>
    </w:p>
    <w:p w:rsidR="00E70651" w:rsidRDefault="00E70651" w:rsidP="002C7826">
      <w:pPr>
        <w:rPr>
          <w:rFonts w:hint="default"/>
        </w:rPr>
      </w:pPr>
    </w:p>
    <w:p w:rsidR="00E26C48" w:rsidRDefault="00E26C48" w:rsidP="002C7826">
      <w:pPr>
        <w:rPr>
          <w:rFonts w:hint="default"/>
        </w:rPr>
      </w:pPr>
    </w:p>
    <w:p w:rsidR="00070F06" w:rsidRDefault="00070F06" w:rsidP="00070F06">
      <w:pPr>
        <w:ind w:left="249"/>
        <w:rPr>
          <w:rFonts w:hint="default"/>
        </w:rPr>
      </w:pPr>
      <w:r>
        <w:lastRenderedPageBreak/>
        <w:t>３．二井宿・和田地域</w:t>
      </w:r>
    </w:p>
    <w:p w:rsidR="00070F06" w:rsidRDefault="00070F06" w:rsidP="00070F06">
      <w:pPr>
        <w:ind w:left="748" w:hanging="249"/>
        <w:rPr>
          <w:rFonts w:hint="default"/>
        </w:rPr>
      </w:pPr>
      <w:r>
        <w:t>(1)</w:t>
      </w:r>
      <w:r>
        <w:rPr>
          <w:spacing w:val="-2"/>
        </w:rPr>
        <w:t xml:space="preserve"> </w:t>
      </w:r>
      <w:r>
        <w:t>現況</w:t>
      </w:r>
    </w:p>
    <w:p w:rsidR="002C7826" w:rsidRPr="00A84232" w:rsidRDefault="00070F06" w:rsidP="002C7826">
      <w:pPr>
        <w:ind w:left="748"/>
        <w:rPr>
          <w:rFonts w:hint="default"/>
          <w:color w:val="auto"/>
        </w:rPr>
      </w:pPr>
      <w:r>
        <w:t xml:space="preserve">　　</w:t>
      </w:r>
      <w:r w:rsidR="00E13326">
        <w:t>本地域は、宮城県</w:t>
      </w:r>
      <w:r w:rsidR="00167084" w:rsidRPr="00A84232">
        <w:rPr>
          <w:color w:val="auto"/>
        </w:rPr>
        <w:t>境</w:t>
      </w:r>
      <w:r w:rsidR="00E13326">
        <w:t>に位置する東部山麓に隣接する中山間地帯</w:t>
      </w:r>
      <w:r w:rsidR="002C7826">
        <w:t>で</w:t>
      </w:r>
      <w:r w:rsidR="00E70651">
        <w:t>あり</w:t>
      </w:r>
      <w:r w:rsidR="002C7826">
        <w:t>、</w:t>
      </w:r>
      <w:r w:rsidR="008702F4">
        <w:t>水稲、果樹、酪農の複合経営の多い地域である。特定</w:t>
      </w:r>
      <w:r w:rsidR="002C7826">
        <w:t>農山村地域</w:t>
      </w:r>
      <w:r w:rsidR="008702F4">
        <w:t>や、振興山村</w:t>
      </w:r>
      <w:r w:rsidR="00E70651">
        <w:t>地域</w:t>
      </w:r>
      <w:r w:rsidR="002C7826">
        <w:t>に指定されるなど、平場地域と比べて生産条件の格差が大きいことから、</w:t>
      </w:r>
      <w:r w:rsidR="00E70651">
        <w:rPr>
          <w:color w:val="auto"/>
        </w:rPr>
        <w:t>これ</w:t>
      </w:r>
      <w:r w:rsidR="002C7826" w:rsidRPr="00A84232">
        <w:rPr>
          <w:color w:val="auto"/>
        </w:rPr>
        <w:t>を補正する取組を行うことが必要である。</w:t>
      </w:r>
      <w:r w:rsidR="00E70651">
        <w:rPr>
          <w:color w:val="auto"/>
        </w:rPr>
        <w:t>また、</w:t>
      </w:r>
      <w:r w:rsidR="008702F4" w:rsidRPr="00A84232">
        <w:rPr>
          <w:color w:val="auto"/>
        </w:rPr>
        <w:t>和田地区においては、</w:t>
      </w:r>
      <w:r w:rsidR="00167084" w:rsidRPr="00A84232">
        <w:rPr>
          <w:color w:val="auto"/>
        </w:rPr>
        <w:t>従来</w:t>
      </w:r>
      <w:r w:rsidR="008702F4" w:rsidRPr="00A84232">
        <w:rPr>
          <w:color w:val="auto"/>
        </w:rPr>
        <w:t>から有機農業が盛んであり、環境に配慮した農業の取組</w:t>
      </w:r>
      <w:r w:rsidR="00167084" w:rsidRPr="00A84232">
        <w:rPr>
          <w:color w:val="auto"/>
        </w:rPr>
        <w:t>み</w:t>
      </w:r>
      <w:r w:rsidR="008702F4" w:rsidRPr="00A84232">
        <w:rPr>
          <w:color w:val="auto"/>
        </w:rPr>
        <w:t>も盛んである。</w:t>
      </w:r>
    </w:p>
    <w:p w:rsidR="00E13326" w:rsidRPr="00E70651" w:rsidRDefault="00E13326" w:rsidP="002C7826">
      <w:pPr>
        <w:ind w:left="748"/>
        <w:rPr>
          <w:rFonts w:hint="default"/>
        </w:rPr>
      </w:pPr>
    </w:p>
    <w:p w:rsidR="00070F06" w:rsidRDefault="002C7826" w:rsidP="002C7826">
      <w:pPr>
        <w:ind w:left="748" w:hanging="249"/>
        <w:rPr>
          <w:rFonts w:hint="default"/>
        </w:rPr>
      </w:pPr>
      <w:r>
        <w:t xml:space="preserve"> </w:t>
      </w:r>
      <w:r w:rsidR="00070F06">
        <w:t>(2)</w:t>
      </w:r>
      <w:r w:rsidR="00070F06">
        <w:rPr>
          <w:spacing w:val="-2"/>
        </w:rPr>
        <w:t xml:space="preserve"> </w:t>
      </w:r>
      <w:r w:rsidR="00070F06">
        <w:t>目標</w:t>
      </w:r>
    </w:p>
    <w:p w:rsidR="00070F06" w:rsidRDefault="00070F06" w:rsidP="00221242">
      <w:pPr>
        <w:ind w:left="748" w:hanging="249"/>
        <w:rPr>
          <w:rFonts w:hint="default"/>
        </w:rPr>
      </w:pPr>
      <w:r>
        <w:t xml:space="preserve">　</w:t>
      </w:r>
      <w:r>
        <w:rPr>
          <w:spacing w:val="-2"/>
        </w:rPr>
        <w:t xml:space="preserve">  </w:t>
      </w:r>
      <w:r>
        <w:t>(1)</w:t>
      </w:r>
      <w:r w:rsidR="008702F4">
        <w:t>を踏まえ、本地域では、法第３条第３項第２</w:t>
      </w:r>
      <w:r>
        <w:t>号に掲げる事業を推進し、</w:t>
      </w:r>
      <w:r w:rsidR="008702F4">
        <w:t>平場地域と比べて生産条件の格差が大きいことから、</w:t>
      </w:r>
      <w:r w:rsidR="00E70651">
        <w:rPr>
          <w:color w:val="auto"/>
        </w:rPr>
        <w:t>これ</w:t>
      </w:r>
      <w:r w:rsidR="008702F4">
        <w:t>を補正する取組を推進していく必要がある。また、同項第３号に掲げる事業を推進することにより、</w:t>
      </w:r>
      <w:r>
        <w:t>環境負荷の軽減に配慮した農業の生産方式を</w:t>
      </w:r>
      <w:r w:rsidR="008702F4">
        <w:t>さら</w:t>
      </w:r>
      <w:r w:rsidR="00E70651">
        <w:t>に普及・拡大し、加えて</w:t>
      </w:r>
      <w:r w:rsidR="008702F4">
        <w:t>同項第1</w:t>
      </w:r>
      <w:r w:rsidR="00E70651">
        <w:t>号に掲げる事業を</w:t>
      </w:r>
      <w:r w:rsidR="008702F4">
        <w:t>推進する</w:t>
      </w:r>
      <w:r>
        <w:t>ことにより、多面的機能の発揮の促進を図ることとする。</w:t>
      </w:r>
    </w:p>
    <w:p w:rsidR="00731B65" w:rsidRPr="00E70651" w:rsidRDefault="00731B65">
      <w:pPr>
        <w:ind w:left="249" w:hanging="249"/>
        <w:rPr>
          <w:rFonts w:hint="default"/>
        </w:rPr>
      </w:pPr>
    </w:p>
    <w:p w:rsidR="00E26C48" w:rsidRDefault="00E26C48">
      <w:pPr>
        <w:ind w:left="249" w:hanging="249"/>
        <w:rPr>
          <w:rFonts w:hint="default"/>
        </w:rPr>
      </w:pPr>
    </w:p>
    <w:p w:rsidR="00731B65" w:rsidRDefault="00ED786F" w:rsidP="00A974C0">
      <w:pPr>
        <w:ind w:left="249" w:hanging="249"/>
        <w:rPr>
          <w:rFonts w:hint="default"/>
        </w:rPr>
      </w:pPr>
      <w:r>
        <w:rPr>
          <w:rFonts w:ascii="ＭＳ ゴシック" w:eastAsia="ＭＳ ゴシック" w:hAnsi="ＭＳ ゴシック"/>
          <w:u w:val="single" w:color="000000"/>
        </w:rPr>
        <w:t>３　法第６条第２項第１号の区域内においてその実施を推進する多面的機能発揮促進事業に関する事項</w:t>
      </w:r>
    </w:p>
    <w:tbl>
      <w:tblPr>
        <w:tblW w:w="0" w:type="auto"/>
        <w:tblInd w:w="374" w:type="dxa"/>
        <w:tblLayout w:type="fixed"/>
        <w:tblCellMar>
          <w:left w:w="0" w:type="dxa"/>
          <w:right w:w="0" w:type="dxa"/>
        </w:tblCellMar>
        <w:tblLook w:val="0000" w:firstRow="0" w:lastRow="0" w:firstColumn="0" w:lastColumn="0" w:noHBand="0" w:noVBand="0"/>
      </w:tblPr>
      <w:tblGrid>
        <w:gridCol w:w="620"/>
        <w:gridCol w:w="2480"/>
        <w:gridCol w:w="6200"/>
      </w:tblGrid>
      <w:tr w:rsidR="00731B65" w:rsidTr="00765D26">
        <w:tc>
          <w:tcPr>
            <w:tcW w:w="6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31B65" w:rsidRDefault="00731B65" w:rsidP="00765D26">
            <w:pPr>
              <w:rPr>
                <w:rFonts w:hint="default"/>
              </w:rPr>
            </w:pPr>
          </w:p>
          <w:p w:rsidR="00731B65" w:rsidRDefault="00731B65" w:rsidP="00765D26">
            <w:pPr>
              <w:rPr>
                <w:rFonts w:hint="default"/>
              </w:rPr>
            </w:pPr>
          </w:p>
        </w:tc>
        <w:tc>
          <w:tcPr>
            <w:tcW w:w="2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31B65" w:rsidRDefault="00ED786F" w:rsidP="00765D26">
            <w:pPr>
              <w:jc w:val="center"/>
              <w:rPr>
                <w:rFonts w:hint="default"/>
              </w:rPr>
            </w:pPr>
            <w:r>
              <w:rPr>
                <w:rFonts w:ascii="ＭＳ ゴシック" w:eastAsia="ＭＳ ゴシック" w:hAnsi="ＭＳ ゴシック"/>
              </w:rPr>
              <w:t>実施を推進する区域</w:t>
            </w:r>
          </w:p>
        </w:tc>
        <w:tc>
          <w:tcPr>
            <w:tcW w:w="6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31B65" w:rsidRDefault="00ED786F" w:rsidP="00765D26">
            <w:pPr>
              <w:jc w:val="center"/>
              <w:rPr>
                <w:rFonts w:hint="default"/>
              </w:rPr>
            </w:pPr>
            <w:r>
              <w:rPr>
                <w:rFonts w:ascii="ＭＳ ゴシック" w:eastAsia="ＭＳ ゴシック" w:hAnsi="ＭＳ ゴシック"/>
              </w:rPr>
              <w:t>実施を推進する事業</w:t>
            </w:r>
          </w:p>
        </w:tc>
      </w:tr>
      <w:tr w:rsidR="00731B65" w:rsidTr="00765D26">
        <w:trPr>
          <w:trHeight w:val="610"/>
        </w:trPr>
        <w:tc>
          <w:tcPr>
            <w:tcW w:w="6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31B65" w:rsidRDefault="00731B65" w:rsidP="00765D26">
            <w:pPr>
              <w:jc w:val="center"/>
              <w:rPr>
                <w:rFonts w:hint="default"/>
              </w:rPr>
            </w:pPr>
          </w:p>
          <w:p w:rsidR="00731B65" w:rsidRDefault="00731B65" w:rsidP="00765D26">
            <w:pPr>
              <w:pStyle w:val="a3"/>
              <w:numPr>
                <w:ilvl w:val="0"/>
                <w:numId w:val="1"/>
              </w:numPr>
              <w:ind w:leftChars="0"/>
              <w:jc w:val="center"/>
              <w:rPr>
                <w:rFonts w:hint="default"/>
              </w:rPr>
            </w:pPr>
          </w:p>
          <w:p w:rsidR="00731B65" w:rsidRDefault="00731B65" w:rsidP="00765D26">
            <w:pPr>
              <w:jc w:val="center"/>
              <w:rPr>
                <w:rFonts w:hint="default"/>
              </w:rPr>
            </w:pPr>
          </w:p>
        </w:tc>
        <w:tc>
          <w:tcPr>
            <w:tcW w:w="2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31B65" w:rsidRDefault="002230AF" w:rsidP="00765D26">
            <w:pPr>
              <w:jc w:val="center"/>
              <w:rPr>
                <w:rFonts w:hint="default"/>
              </w:rPr>
            </w:pPr>
            <w:r>
              <w:t>高畠・屋代地</w:t>
            </w:r>
            <w:r w:rsidR="00ED786F">
              <w:t>域</w:t>
            </w:r>
          </w:p>
        </w:tc>
        <w:tc>
          <w:tcPr>
            <w:tcW w:w="6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31B65" w:rsidRDefault="002230AF" w:rsidP="00765D26">
            <w:pPr>
              <w:rPr>
                <w:rFonts w:hint="default"/>
              </w:rPr>
            </w:pPr>
            <w:r>
              <w:t>法第３条第３項第１号</w:t>
            </w:r>
            <w:r w:rsidR="00221242">
              <w:t>に掲げる事業</w:t>
            </w:r>
            <w:r w:rsidR="00E70651">
              <w:t>及び</w:t>
            </w:r>
            <w:r w:rsidR="00ED786F">
              <w:t>同項第２号に掲げる事業</w:t>
            </w:r>
            <w:r w:rsidR="00E70651">
              <w:t>、</w:t>
            </w:r>
            <w:r w:rsidR="00221242">
              <w:t>同項第３号に掲げる事業</w:t>
            </w:r>
          </w:p>
        </w:tc>
      </w:tr>
      <w:tr w:rsidR="00731B65" w:rsidTr="00765D26">
        <w:tc>
          <w:tcPr>
            <w:tcW w:w="6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31B65" w:rsidRDefault="00731B65" w:rsidP="00765D26">
            <w:pPr>
              <w:jc w:val="center"/>
              <w:rPr>
                <w:rFonts w:hint="default"/>
              </w:rPr>
            </w:pPr>
          </w:p>
          <w:p w:rsidR="00731B65" w:rsidRDefault="00731B65" w:rsidP="00765D26">
            <w:pPr>
              <w:pStyle w:val="a3"/>
              <w:numPr>
                <w:ilvl w:val="0"/>
                <w:numId w:val="1"/>
              </w:numPr>
              <w:ind w:leftChars="0"/>
              <w:jc w:val="center"/>
              <w:rPr>
                <w:rFonts w:hint="default"/>
              </w:rPr>
            </w:pPr>
          </w:p>
          <w:p w:rsidR="00731B65" w:rsidRDefault="00731B65" w:rsidP="00765D26">
            <w:pPr>
              <w:jc w:val="center"/>
              <w:rPr>
                <w:rFonts w:hint="default"/>
              </w:rPr>
            </w:pPr>
          </w:p>
        </w:tc>
        <w:tc>
          <w:tcPr>
            <w:tcW w:w="2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31B65" w:rsidRDefault="002230AF" w:rsidP="00765D26">
            <w:pPr>
              <w:jc w:val="center"/>
              <w:rPr>
                <w:rFonts w:hint="default"/>
              </w:rPr>
            </w:pPr>
            <w:r>
              <w:t>亀岡・糠野目地域</w:t>
            </w:r>
          </w:p>
        </w:tc>
        <w:tc>
          <w:tcPr>
            <w:tcW w:w="6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31B65" w:rsidRDefault="00221242" w:rsidP="00765D26">
            <w:pPr>
              <w:rPr>
                <w:rFonts w:hint="default"/>
              </w:rPr>
            </w:pPr>
            <w:r>
              <w:t>法第３条第３項第１号に掲げる事業及び同項第３号に掲げる事業</w:t>
            </w:r>
          </w:p>
        </w:tc>
      </w:tr>
      <w:tr w:rsidR="00731B65" w:rsidTr="00765D26">
        <w:tc>
          <w:tcPr>
            <w:tcW w:w="6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31B65" w:rsidRDefault="00731B65" w:rsidP="00765D26">
            <w:pPr>
              <w:jc w:val="center"/>
              <w:rPr>
                <w:rFonts w:hint="default"/>
              </w:rPr>
            </w:pPr>
          </w:p>
          <w:p w:rsidR="00731B65" w:rsidRDefault="00731B65" w:rsidP="00765D26">
            <w:pPr>
              <w:pStyle w:val="a3"/>
              <w:numPr>
                <w:ilvl w:val="0"/>
                <w:numId w:val="1"/>
              </w:numPr>
              <w:ind w:leftChars="0"/>
              <w:jc w:val="center"/>
              <w:rPr>
                <w:rFonts w:hint="default"/>
              </w:rPr>
            </w:pPr>
          </w:p>
          <w:p w:rsidR="00731B65" w:rsidRDefault="00731B65" w:rsidP="00765D26">
            <w:pPr>
              <w:jc w:val="center"/>
              <w:rPr>
                <w:rFonts w:hint="default"/>
              </w:rPr>
            </w:pPr>
          </w:p>
        </w:tc>
        <w:tc>
          <w:tcPr>
            <w:tcW w:w="2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31B65" w:rsidRDefault="002230AF" w:rsidP="00765D26">
            <w:pPr>
              <w:jc w:val="center"/>
              <w:rPr>
                <w:rFonts w:hint="default"/>
              </w:rPr>
            </w:pPr>
            <w:r>
              <w:t>二井宿・和田地域</w:t>
            </w:r>
          </w:p>
        </w:tc>
        <w:tc>
          <w:tcPr>
            <w:tcW w:w="6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31B65" w:rsidRDefault="00E70651" w:rsidP="00765D26">
            <w:pPr>
              <w:rPr>
                <w:rFonts w:hint="default"/>
              </w:rPr>
            </w:pPr>
            <w:r>
              <w:t>法第３条第３項第１号に掲げる事業及び同項第２号に掲げる事業、</w:t>
            </w:r>
            <w:r w:rsidR="00221242">
              <w:t>同項第３号に掲げる事</w:t>
            </w:r>
          </w:p>
        </w:tc>
      </w:tr>
    </w:tbl>
    <w:p w:rsidR="00731B65" w:rsidRPr="00E70651" w:rsidRDefault="00731B65">
      <w:pPr>
        <w:ind w:left="249" w:hanging="249"/>
        <w:rPr>
          <w:rFonts w:hint="default"/>
        </w:rPr>
      </w:pPr>
    </w:p>
    <w:p w:rsidR="00E26C48" w:rsidRDefault="00E26C48">
      <w:pPr>
        <w:ind w:left="249" w:hanging="249"/>
        <w:rPr>
          <w:rFonts w:hint="default"/>
        </w:rPr>
      </w:pPr>
    </w:p>
    <w:p w:rsidR="00731B65" w:rsidRDefault="00ED786F">
      <w:pPr>
        <w:ind w:left="249" w:hanging="249"/>
        <w:rPr>
          <w:rFonts w:hint="default"/>
        </w:rPr>
      </w:pPr>
      <w:r>
        <w:rPr>
          <w:rFonts w:ascii="ＭＳ ゴシック" w:eastAsia="ＭＳ ゴシック" w:hAnsi="ＭＳ ゴシック"/>
          <w:u w:val="single" w:color="000000"/>
        </w:rPr>
        <w:t>４　法第６条第２項第１号の区域内において特に重点的に多面的機能発揮促進事業の実施を推進する区域を定める場合にあっては、その区域</w:t>
      </w:r>
    </w:p>
    <w:p w:rsidR="00731B65" w:rsidRDefault="00731B65">
      <w:pPr>
        <w:ind w:left="249" w:hanging="249"/>
        <w:rPr>
          <w:rFonts w:hint="default"/>
        </w:rPr>
      </w:pPr>
    </w:p>
    <w:p w:rsidR="00731B65" w:rsidRDefault="00ED786F">
      <w:pPr>
        <w:ind w:left="249" w:hanging="249"/>
        <w:rPr>
          <w:rFonts w:hint="default"/>
        </w:rPr>
      </w:pPr>
      <w:r>
        <w:t xml:space="preserve">　　設定しない。</w:t>
      </w:r>
    </w:p>
    <w:p w:rsidR="00731B65" w:rsidRDefault="00731B65">
      <w:pPr>
        <w:ind w:left="249" w:hanging="249"/>
        <w:rPr>
          <w:rFonts w:hint="default"/>
        </w:rPr>
      </w:pPr>
    </w:p>
    <w:p w:rsidR="00C60FBF" w:rsidRDefault="00ED786F" w:rsidP="00A974C0">
      <w:pPr>
        <w:ind w:left="249" w:hanging="249"/>
        <w:rPr>
          <w:rFonts w:hint="default"/>
        </w:rPr>
      </w:pPr>
      <w:r>
        <w:rPr>
          <w:rFonts w:ascii="ＭＳ ゴシック" w:eastAsia="ＭＳ ゴシック" w:hAnsi="ＭＳ ゴシック"/>
          <w:u w:val="single" w:color="000000"/>
        </w:rPr>
        <w:t>５　その他促進計画の実施に関し市町村が必要と認める事項</w:t>
      </w:r>
    </w:p>
    <w:p w:rsidR="00A974C0" w:rsidRPr="00A974C0" w:rsidRDefault="00A974C0" w:rsidP="00A974C0">
      <w:pPr>
        <w:ind w:left="249" w:hanging="249"/>
        <w:rPr>
          <w:rFonts w:hint="default"/>
        </w:rPr>
      </w:pPr>
    </w:p>
    <w:p w:rsidR="00731B65" w:rsidRDefault="002910A8" w:rsidP="002910A8">
      <w:pPr>
        <w:rPr>
          <w:rFonts w:hint="default"/>
        </w:rPr>
      </w:pPr>
      <w:r>
        <w:t xml:space="preserve">　　中山間</w:t>
      </w:r>
      <w:r w:rsidR="00EE3046">
        <w:t>地域支払等直接支払に関する基本方針を</w:t>
      </w:r>
      <w:r w:rsidR="003920CA">
        <w:t>下記のとおり定めるものとする。</w:t>
      </w:r>
    </w:p>
    <w:p w:rsidR="002910A8" w:rsidRPr="00D100FA" w:rsidRDefault="00D100FA" w:rsidP="00D100FA">
      <w:pPr>
        <w:pStyle w:val="a4"/>
        <w:ind w:firstLineChars="200" w:firstLine="499"/>
        <w:rPr>
          <w:rFonts w:ascii="ＭＳ 明朝" w:hAnsi="ＭＳ 明朝"/>
          <w:bCs/>
          <w:sz w:val="24"/>
          <w:szCs w:val="24"/>
        </w:rPr>
      </w:pPr>
      <w:r w:rsidRPr="00D100FA">
        <w:rPr>
          <w:rFonts w:ascii="ＭＳ 明朝" w:hAnsi="ＭＳ 明朝" w:hint="eastAsia"/>
          <w:bCs/>
          <w:sz w:val="24"/>
          <w:szCs w:val="24"/>
        </w:rPr>
        <w:lastRenderedPageBreak/>
        <w:t>（１）</w:t>
      </w:r>
      <w:r w:rsidR="002910A8" w:rsidRPr="00D100FA">
        <w:rPr>
          <w:rFonts w:ascii="ＭＳ 明朝" w:hAnsi="ＭＳ 明朝" w:hint="eastAsia"/>
          <w:bCs/>
          <w:sz w:val="24"/>
          <w:szCs w:val="24"/>
        </w:rPr>
        <w:t>対象地域及び対象農用地の基準</w:t>
      </w:r>
    </w:p>
    <w:p w:rsidR="002910A8" w:rsidRPr="002910A8" w:rsidRDefault="00D100FA" w:rsidP="002910A8">
      <w:pPr>
        <w:pStyle w:val="a4"/>
        <w:ind w:left="998"/>
        <w:rPr>
          <w:sz w:val="24"/>
          <w:szCs w:val="24"/>
        </w:rPr>
      </w:pPr>
      <w:r>
        <w:rPr>
          <w:rFonts w:ascii="ＭＳ 明朝" w:hAnsi="ＭＳ 明朝" w:hint="eastAsia"/>
          <w:sz w:val="24"/>
          <w:szCs w:val="24"/>
        </w:rPr>
        <w:t>1</w:t>
      </w:r>
      <w:r w:rsidR="002910A8" w:rsidRPr="002910A8">
        <w:rPr>
          <w:rFonts w:ascii="ＭＳ 明朝" w:hAnsi="ＭＳ 明朝" w:hint="eastAsia"/>
          <w:sz w:val="24"/>
          <w:szCs w:val="24"/>
        </w:rPr>
        <w:t>）対象地域及び対象農用地の指定</w:t>
      </w:r>
    </w:p>
    <w:p w:rsidR="002910A8" w:rsidRPr="002910A8" w:rsidRDefault="002910A8" w:rsidP="002910A8">
      <w:pPr>
        <w:pStyle w:val="a4"/>
        <w:ind w:left="998"/>
        <w:rPr>
          <w:sz w:val="24"/>
          <w:szCs w:val="24"/>
        </w:rPr>
      </w:pPr>
      <w:r w:rsidRPr="002910A8">
        <w:rPr>
          <w:rFonts w:ascii="ＭＳ 明朝" w:hAnsi="ＭＳ 明朝" w:hint="eastAsia"/>
          <w:sz w:val="24"/>
          <w:szCs w:val="24"/>
        </w:rPr>
        <w:t xml:space="preserve">　交付金の対象地域及び対象農用地については、次のアの指定地域のうち、イの要件を満たす農振農用地区域内の農用地であって、１</w:t>
      </w:r>
      <w:r w:rsidRPr="002910A8">
        <w:rPr>
          <w:rFonts w:eastAsia="Times New Roman" w:cs="Times New Roman"/>
          <w:sz w:val="24"/>
          <w:szCs w:val="24"/>
        </w:rPr>
        <w:t>ha</w:t>
      </w:r>
      <w:r w:rsidRPr="002910A8">
        <w:rPr>
          <w:rFonts w:ascii="ＭＳ 明朝" w:hAnsi="ＭＳ 明朝" w:hint="eastAsia"/>
          <w:sz w:val="24"/>
          <w:szCs w:val="24"/>
        </w:rPr>
        <w:t>以上の一団の農用地とする。ただし、連担部分が１</w:t>
      </w:r>
      <w:r w:rsidRPr="002910A8">
        <w:rPr>
          <w:rFonts w:eastAsia="Times New Roman" w:cs="Times New Roman"/>
          <w:sz w:val="24"/>
          <w:szCs w:val="24"/>
        </w:rPr>
        <w:t>ha</w:t>
      </w:r>
      <w:r w:rsidRPr="002910A8">
        <w:rPr>
          <w:rFonts w:ascii="ＭＳ 明朝" w:hAnsi="ＭＳ 明朝" w:hint="eastAsia"/>
          <w:sz w:val="24"/>
          <w:szCs w:val="24"/>
        </w:rPr>
        <w:t>未満の団地であっても、集落協定に基づく農用地の保全に向けた共同取組活動が行われる複数の団地の合計面積が１</w:t>
      </w:r>
      <w:r w:rsidRPr="002910A8">
        <w:rPr>
          <w:rFonts w:eastAsia="Times New Roman" w:cs="Times New Roman"/>
          <w:sz w:val="24"/>
          <w:szCs w:val="24"/>
        </w:rPr>
        <w:t>ha</w:t>
      </w:r>
      <w:r w:rsidRPr="002910A8">
        <w:rPr>
          <w:rFonts w:ascii="ＭＳ 明朝" w:hAnsi="ＭＳ 明朝" w:hint="eastAsia"/>
          <w:sz w:val="24"/>
          <w:szCs w:val="24"/>
        </w:rPr>
        <w:t>以上であるときは、対象とする。また、連担している農用地でも、傾斜等が異なる農用地で構成される場合には、一部農用地を指定することができる。</w:t>
      </w:r>
    </w:p>
    <w:p w:rsidR="002910A8" w:rsidRPr="002910A8" w:rsidRDefault="002910A8" w:rsidP="002910A8">
      <w:pPr>
        <w:pStyle w:val="a4"/>
        <w:ind w:left="998"/>
        <w:rPr>
          <w:sz w:val="24"/>
          <w:szCs w:val="24"/>
        </w:rPr>
      </w:pPr>
      <w:r w:rsidRPr="002910A8">
        <w:rPr>
          <w:rFonts w:ascii="ＭＳ 明朝" w:hAnsi="ＭＳ 明朝" w:hint="eastAsia"/>
          <w:sz w:val="24"/>
          <w:szCs w:val="24"/>
        </w:rPr>
        <w:t xml:space="preserve">　更に、一団の農用地において、田と田以外が混在しすべてが田の傾斜基準を満たしている場合においては、当該一団の農用地について、協定の対象となる農用地とすることができる。ただし、交付金の対象となる農用地は、田のみとする。なお、畦畔及び法面も農用地面積に加える。</w:t>
      </w:r>
    </w:p>
    <w:p w:rsidR="002910A8" w:rsidRPr="002910A8" w:rsidRDefault="002910A8" w:rsidP="002910A8">
      <w:pPr>
        <w:pStyle w:val="a4"/>
        <w:ind w:left="998"/>
        <w:rPr>
          <w:sz w:val="24"/>
          <w:szCs w:val="24"/>
        </w:rPr>
      </w:pPr>
      <w:r w:rsidRPr="002910A8">
        <w:rPr>
          <w:rFonts w:ascii="ＭＳ 明朝" w:hAnsi="ＭＳ 明朝" w:hint="eastAsia"/>
          <w:sz w:val="24"/>
          <w:szCs w:val="24"/>
        </w:rPr>
        <w:t xml:space="preserve">　　</w:t>
      </w:r>
    </w:p>
    <w:p w:rsidR="002910A8" w:rsidRPr="002910A8" w:rsidRDefault="002910A8" w:rsidP="002910A8">
      <w:pPr>
        <w:pStyle w:val="a4"/>
        <w:ind w:left="998"/>
        <w:rPr>
          <w:sz w:val="24"/>
          <w:szCs w:val="24"/>
        </w:rPr>
      </w:pPr>
      <w:r w:rsidRPr="002910A8">
        <w:rPr>
          <w:rFonts w:ascii="ＭＳ 明朝" w:hAnsi="ＭＳ 明朝" w:hint="eastAsia"/>
          <w:sz w:val="24"/>
          <w:szCs w:val="24"/>
        </w:rPr>
        <w:t>ア　対象地域</w:t>
      </w:r>
    </w:p>
    <w:p w:rsidR="002910A8" w:rsidRPr="002910A8" w:rsidRDefault="002910A8" w:rsidP="002910A8">
      <w:pPr>
        <w:pStyle w:val="a4"/>
        <w:ind w:left="998"/>
        <w:rPr>
          <w:sz w:val="24"/>
          <w:szCs w:val="24"/>
        </w:rPr>
      </w:pPr>
      <w:r w:rsidRPr="002910A8">
        <w:rPr>
          <w:rFonts w:eastAsia="Times New Roman" w:cs="Times New Roman"/>
          <w:sz w:val="24"/>
          <w:szCs w:val="24"/>
        </w:rPr>
        <w:t>(</w:t>
      </w:r>
      <w:r w:rsidRPr="002910A8">
        <w:rPr>
          <w:rFonts w:ascii="ＭＳ 明朝" w:hAnsi="ＭＳ 明朝" w:hint="eastAsia"/>
          <w:sz w:val="24"/>
          <w:szCs w:val="24"/>
        </w:rPr>
        <w:t>ア</w:t>
      </w:r>
      <w:r w:rsidRPr="002910A8">
        <w:rPr>
          <w:rFonts w:eastAsia="Times New Roman" w:cs="Times New Roman"/>
          <w:sz w:val="24"/>
          <w:szCs w:val="24"/>
        </w:rPr>
        <w:t>)</w:t>
      </w:r>
      <w:r w:rsidRPr="002910A8">
        <w:rPr>
          <w:rFonts w:ascii="ＭＳ 明朝" w:hAnsi="ＭＳ 明朝" w:hint="eastAsia"/>
          <w:sz w:val="24"/>
          <w:szCs w:val="24"/>
        </w:rPr>
        <w:t xml:space="preserve">　特定農山村地域における農林業等の活性化のための基盤整備の促進に関する法律（平成５年法律第７２号）第２条第４項の規定に基づき公示された特定農山村地域：二井宿地区</w:t>
      </w:r>
    </w:p>
    <w:p w:rsidR="002910A8" w:rsidRPr="002910A8" w:rsidRDefault="002910A8" w:rsidP="002910A8">
      <w:pPr>
        <w:pStyle w:val="a4"/>
        <w:ind w:left="998"/>
        <w:rPr>
          <w:rFonts w:ascii="ＭＳ 明朝" w:hAnsi="ＭＳ 明朝"/>
          <w:sz w:val="24"/>
          <w:szCs w:val="24"/>
        </w:rPr>
      </w:pPr>
      <w:r w:rsidRPr="002910A8">
        <w:rPr>
          <w:rFonts w:eastAsia="Times New Roman" w:cs="Times New Roman"/>
          <w:sz w:val="24"/>
          <w:szCs w:val="24"/>
        </w:rPr>
        <w:t>(</w:t>
      </w:r>
      <w:r w:rsidRPr="002910A8">
        <w:rPr>
          <w:rFonts w:ascii="ＭＳ 明朝" w:hAnsi="ＭＳ 明朝" w:hint="eastAsia"/>
          <w:sz w:val="24"/>
          <w:szCs w:val="24"/>
        </w:rPr>
        <w:t>イ</w:t>
      </w:r>
      <w:r w:rsidRPr="002910A8">
        <w:rPr>
          <w:rFonts w:eastAsia="Times New Roman" w:cs="Times New Roman"/>
          <w:sz w:val="24"/>
          <w:szCs w:val="24"/>
        </w:rPr>
        <w:t>)</w:t>
      </w:r>
      <w:r w:rsidRPr="002910A8">
        <w:rPr>
          <w:rFonts w:ascii="ＭＳ 明朝" w:hAnsi="ＭＳ 明朝" w:hint="eastAsia"/>
          <w:sz w:val="24"/>
          <w:szCs w:val="24"/>
        </w:rPr>
        <w:t xml:space="preserve">　山村振興法（昭和４０年法律第６４号）第７条第１項の規定に基づき指定された振興山村地域：二井宿地区及び和田地区</w:t>
      </w:r>
    </w:p>
    <w:p w:rsidR="002910A8" w:rsidRDefault="002910A8" w:rsidP="002910A8">
      <w:pPr>
        <w:pStyle w:val="a4"/>
        <w:ind w:firstLineChars="300" w:firstLine="748"/>
        <w:rPr>
          <w:rFonts w:ascii="ＭＳ 明朝" w:hAnsi="ＭＳ 明朝"/>
          <w:sz w:val="24"/>
          <w:szCs w:val="24"/>
        </w:rPr>
      </w:pPr>
      <w:r w:rsidRPr="002910A8">
        <w:rPr>
          <w:rFonts w:ascii="ＭＳ 明朝" w:hAnsi="ＭＳ 明朝" w:hint="eastAsia"/>
          <w:sz w:val="24"/>
          <w:szCs w:val="24"/>
        </w:rPr>
        <w:t xml:space="preserve">　</w:t>
      </w:r>
      <w:r w:rsidRPr="002910A8">
        <w:rPr>
          <w:rFonts w:eastAsia="Times New Roman" w:cs="Times New Roman"/>
          <w:sz w:val="24"/>
          <w:szCs w:val="24"/>
        </w:rPr>
        <w:t>(</w:t>
      </w:r>
      <w:r w:rsidRPr="002910A8">
        <w:rPr>
          <w:rFonts w:ascii="ＭＳ 明朝" w:hAnsi="ＭＳ 明朝" w:hint="eastAsia"/>
          <w:sz w:val="24"/>
          <w:szCs w:val="24"/>
        </w:rPr>
        <w:t>ウ</w:t>
      </w:r>
      <w:r w:rsidRPr="002910A8">
        <w:rPr>
          <w:rFonts w:eastAsia="Times New Roman" w:cs="Times New Roman"/>
          <w:sz w:val="24"/>
          <w:szCs w:val="24"/>
        </w:rPr>
        <w:t>)</w:t>
      </w:r>
      <w:r w:rsidRPr="002910A8">
        <w:rPr>
          <w:rFonts w:ascii="ＭＳ 明朝" w:hAnsi="ＭＳ 明朝" w:hint="eastAsia"/>
          <w:sz w:val="24"/>
          <w:szCs w:val="24"/>
        </w:rPr>
        <w:t xml:space="preserve">　地域の実態に応じて山形県知事が指定する自然的・経済的・社会的条件が</w:t>
      </w:r>
    </w:p>
    <w:p w:rsidR="002910A8" w:rsidRPr="002910A8" w:rsidRDefault="002910A8" w:rsidP="002910A8">
      <w:pPr>
        <w:pStyle w:val="a4"/>
        <w:ind w:firstLineChars="400" w:firstLine="998"/>
        <w:rPr>
          <w:sz w:val="24"/>
          <w:szCs w:val="24"/>
        </w:rPr>
      </w:pPr>
      <w:r w:rsidRPr="002910A8">
        <w:rPr>
          <w:rFonts w:ascii="ＭＳ 明朝" w:hAnsi="ＭＳ 明朝" w:hint="eastAsia"/>
          <w:sz w:val="24"/>
          <w:szCs w:val="24"/>
        </w:rPr>
        <w:t xml:space="preserve">不利な地域：屋代地区　</w:t>
      </w:r>
    </w:p>
    <w:p w:rsidR="002910A8" w:rsidRPr="002910A8" w:rsidRDefault="002910A8" w:rsidP="002910A8">
      <w:pPr>
        <w:pStyle w:val="a4"/>
        <w:ind w:left="998"/>
        <w:rPr>
          <w:sz w:val="24"/>
          <w:szCs w:val="24"/>
        </w:rPr>
      </w:pPr>
      <w:r w:rsidRPr="002910A8">
        <w:rPr>
          <w:rFonts w:ascii="ＭＳ 明朝" w:hAnsi="ＭＳ 明朝" w:hint="eastAsia"/>
          <w:sz w:val="24"/>
          <w:szCs w:val="24"/>
        </w:rPr>
        <w:t>イ　対象農用地</w:t>
      </w:r>
    </w:p>
    <w:p w:rsidR="002910A8" w:rsidRPr="002910A8" w:rsidRDefault="002910A8" w:rsidP="00E47424">
      <w:pPr>
        <w:pStyle w:val="a4"/>
        <w:ind w:left="998" w:firstLineChars="100" w:firstLine="249"/>
        <w:rPr>
          <w:sz w:val="24"/>
          <w:szCs w:val="24"/>
        </w:rPr>
      </w:pPr>
      <w:r w:rsidRPr="002910A8">
        <w:rPr>
          <w:rFonts w:eastAsia="Times New Roman" w:cs="Times New Roman"/>
          <w:sz w:val="24"/>
          <w:szCs w:val="24"/>
        </w:rPr>
        <w:t>(</w:t>
      </w:r>
      <w:r w:rsidRPr="002910A8">
        <w:rPr>
          <w:rFonts w:ascii="ＭＳ 明朝" w:hAnsi="ＭＳ 明朝" w:hint="eastAsia"/>
          <w:sz w:val="24"/>
          <w:szCs w:val="24"/>
        </w:rPr>
        <w:t>ア</w:t>
      </w:r>
      <w:r w:rsidRPr="002910A8">
        <w:rPr>
          <w:rFonts w:eastAsia="Times New Roman" w:cs="Times New Roman"/>
          <w:sz w:val="24"/>
          <w:szCs w:val="24"/>
        </w:rPr>
        <w:t>)</w:t>
      </w:r>
      <w:r w:rsidRPr="002910A8">
        <w:rPr>
          <w:rFonts w:ascii="ＭＳ 明朝" w:hAnsi="ＭＳ 明朝" w:hint="eastAsia"/>
          <w:sz w:val="24"/>
          <w:szCs w:val="24"/>
        </w:rPr>
        <w:t xml:space="preserve">　急傾斜農用地については、田１／２０以上、畑、草地１５度以上</w:t>
      </w:r>
    </w:p>
    <w:p w:rsidR="002910A8" w:rsidRPr="002910A8" w:rsidRDefault="002910A8" w:rsidP="00E47424">
      <w:pPr>
        <w:pStyle w:val="a4"/>
        <w:ind w:leftChars="604" w:left="1507" w:firstLineChars="50" w:firstLine="125"/>
        <w:rPr>
          <w:sz w:val="24"/>
          <w:szCs w:val="24"/>
        </w:rPr>
      </w:pPr>
      <w:r w:rsidRPr="002910A8">
        <w:rPr>
          <w:rFonts w:ascii="ＭＳ 明朝" w:hAnsi="ＭＳ 明朝" w:hint="eastAsia"/>
          <w:sz w:val="24"/>
          <w:szCs w:val="24"/>
        </w:rPr>
        <w:t>勾配は、団地の主傾斜により判定を行い、団地の一部が当該主傾斜を下回っても、当該主傾斜が傾斜基準を満たす場合には、交付金の対象とする。</w:t>
      </w:r>
    </w:p>
    <w:p w:rsidR="002910A8" w:rsidRPr="002910A8" w:rsidRDefault="002910A8" w:rsidP="00E47424">
      <w:pPr>
        <w:pStyle w:val="a4"/>
        <w:ind w:left="998" w:firstLineChars="100" w:firstLine="249"/>
        <w:rPr>
          <w:sz w:val="24"/>
          <w:szCs w:val="24"/>
        </w:rPr>
      </w:pPr>
      <w:r w:rsidRPr="002910A8">
        <w:rPr>
          <w:rFonts w:eastAsia="Times New Roman" w:cs="Times New Roman"/>
          <w:sz w:val="24"/>
          <w:szCs w:val="24"/>
        </w:rPr>
        <w:t>(</w:t>
      </w:r>
      <w:r w:rsidRPr="002910A8">
        <w:rPr>
          <w:rFonts w:ascii="ＭＳ 明朝" w:hAnsi="ＭＳ 明朝" w:hint="eastAsia"/>
          <w:sz w:val="24"/>
          <w:szCs w:val="24"/>
        </w:rPr>
        <w:t>イ</w:t>
      </w:r>
      <w:r w:rsidRPr="002910A8">
        <w:rPr>
          <w:rFonts w:eastAsia="Times New Roman" w:cs="Times New Roman"/>
          <w:sz w:val="24"/>
          <w:szCs w:val="24"/>
        </w:rPr>
        <w:t>)</w:t>
      </w:r>
      <w:r w:rsidRPr="002910A8">
        <w:rPr>
          <w:rFonts w:ascii="ＭＳ 明朝" w:hAnsi="ＭＳ 明朝" w:hint="eastAsia"/>
          <w:sz w:val="24"/>
          <w:szCs w:val="24"/>
        </w:rPr>
        <w:t xml:space="preserve">　自然条件により小区画・不整形な田</w:t>
      </w:r>
    </w:p>
    <w:p w:rsidR="002910A8" w:rsidRPr="002910A8" w:rsidRDefault="002910A8" w:rsidP="00E47424">
      <w:pPr>
        <w:pStyle w:val="a4"/>
        <w:ind w:left="998" w:firstLineChars="100" w:firstLine="249"/>
        <w:rPr>
          <w:sz w:val="24"/>
          <w:szCs w:val="24"/>
        </w:rPr>
      </w:pPr>
      <w:r w:rsidRPr="002910A8">
        <w:rPr>
          <w:rFonts w:eastAsia="Times New Roman" w:cs="Times New Roman"/>
          <w:sz w:val="24"/>
          <w:szCs w:val="24"/>
        </w:rPr>
        <w:t>(</w:t>
      </w:r>
      <w:r w:rsidRPr="002910A8">
        <w:rPr>
          <w:rFonts w:ascii="ＭＳ 明朝" w:hAnsi="ＭＳ 明朝" w:hint="eastAsia"/>
          <w:sz w:val="24"/>
          <w:szCs w:val="24"/>
        </w:rPr>
        <w:t>ウ</w:t>
      </w:r>
      <w:r w:rsidRPr="002910A8">
        <w:rPr>
          <w:rFonts w:eastAsia="Times New Roman" w:cs="Times New Roman"/>
          <w:sz w:val="24"/>
          <w:szCs w:val="24"/>
        </w:rPr>
        <w:t>)</w:t>
      </w:r>
      <w:r w:rsidRPr="002910A8">
        <w:rPr>
          <w:rFonts w:ascii="ＭＳ 明朝" w:hAnsi="ＭＳ 明朝" w:hint="eastAsia"/>
          <w:sz w:val="24"/>
          <w:szCs w:val="24"/>
        </w:rPr>
        <w:t xml:space="preserve">　町長の判断によるもの</w:t>
      </w:r>
    </w:p>
    <w:p w:rsidR="002910A8" w:rsidRDefault="002910A8" w:rsidP="00E47424">
      <w:pPr>
        <w:pStyle w:val="a4"/>
        <w:ind w:leftChars="504" w:left="1257" w:firstLineChars="200" w:firstLine="499"/>
        <w:rPr>
          <w:rFonts w:ascii="ＭＳ 明朝" w:hAnsi="ＭＳ 明朝"/>
          <w:sz w:val="24"/>
          <w:szCs w:val="24"/>
        </w:rPr>
      </w:pPr>
      <w:r w:rsidRPr="002910A8">
        <w:rPr>
          <w:rFonts w:ascii="ＭＳ 明朝" w:hAnsi="ＭＳ 明朝" w:hint="eastAsia"/>
          <w:sz w:val="24"/>
          <w:szCs w:val="24"/>
        </w:rPr>
        <w:t>緩傾斜農用地については、田１／１００以上１／２０未満、畑８度以上１５度未満で、一団のまとまりを形成している緩傾斜農用地が、一団の急傾斜農用地と物理的に連担している場合（この場合、急傾斜農用地と同一の集落協定内において、通作、水管理等上流の急傾斜農用地を維持する上で、必要な一団の農用地。）又は、一団のまとまりを形成している緩傾斜農用地が、一団の急傾斜農用地から１００ｍ以内にあること。</w:t>
      </w:r>
    </w:p>
    <w:p w:rsidR="00CF5619" w:rsidRDefault="00CF5619" w:rsidP="00A03187">
      <w:pPr>
        <w:pStyle w:val="a4"/>
        <w:rPr>
          <w:rFonts w:ascii="ＭＳ 明朝" w:hAnsi="ＭＳ 明朝"/>
          <w:bCs/>
          <w:sz w:val="24"/>
          <w:szCs w:val="24"/>
        </w:rPr>
      </w:pPr>
    </w:p>
    <w:p w:rsidR="003E5B06" w:rsidRPr="001A1C4B" w:rsidRDefault="00D100FA" w:rsidP="001A1C4B">
      <w:pPr>
        <w:pStyle w:val="a4"/>
        <w:ind w:firstLineChars="300" w:firstLine="748"/>
        <w:rPr>
          <w:rFonts w:ascii="ＭＳ 明朝" w:hAnsi="ＭＳ 明朝"/>
          <w:bCs/>
          <w:sz w:val="24"/>
          <w:szCs w:val="24"/>
        </w:rPr>
      </w:pPr>
      <w:r w:rsidRPr="00D100FA">
        <w:rPr>
          <w:rFonts w:ascii="ＭＳ 明朝" w:hAnsi="ＭＳ 明朝" w:hint="eastAsia"/>
          <w:bCs/>
          <w:sz w:val="24"/>
          <w:szCs w:val="24"/>
        </w:rPr>
        <w:t>（２）</w:t>
      </w:r>
      <w:r w:rsidR="002910A8" w:rsidRPr="00D100FA">
        <w:rPr>
          <w:rFonts w:ascii="ＭＳ 明朝" w:hAnsi="ＭＳ 明朝" w:hint="eastAsia"/>
          <w:bCs/>
          <w:sz w:val="24"/>
          <w:szCs w:val="24"/>
        </w:rPr>
        <w:t>集落協定の共通事項</w:t>
      </w:r>
    </w:p>
    <w:p w:rsidR="00A03187" w:rsidRDefault="00A03187" w:rsidP="00A03187">
      <w:pPr>
        <w:pStyle w:val="a4"/>
        <w:ind w:firstLineChars="600" w:firstLine="1497"/>
        <w:rPr>
          <w:sz w:val="24"/>
          <w:szCs w:val="24"/>
        </w:rPr>
      </w:pPr>
      <w:r w:rsidRPr="00A03187">
        <w:rPr>
          <w:sz w:val="24"/>
          <w:szCs w:val="24"/>
        </w:rPr>
        <w:t>協定参加者数がおおむね</w:t>
      </w:r>
      <w:r w:rsidRPr="00A03187">
        <w:rPr>
          <w:sz w:val="24"/>
          <w:szCs w:val="24"/>
        </w:rPr>
        <w:t>50</w:t>
      </w:r>
      <w:r w:rsidRPr="00A03187">
        <w:rPr>
          <w:sz w:val="24"/>
          <w:szCs w:val="24"/>
        </w:rPr>
        <w:t>戸に満たない場合において、協定参加者数が</w:t>
      </w:r>
      <w:r w:rsidRPr="00A03187">
        <w:rPr>
          <w:sz w:val="24"/>
          <w:szCs w:val="24"/>
        </w:rPr>
        <w:t>30</w:t>
      </w:r>
      <w:r w:rsidRPr="00A03187">
        <w:rPr>
          <w:sz w:val="24"/>
          <w:szCs w:val="24"/>
        </w:rPr>
        <w:t>戸</w:t>
      </w:r>
    </w:p>
    <w:p w:rsidR="00A03187" w:rsidRDefault="00A03187" w:rsidP="00A03187">
      <w:pPr>
        <w:pStyle w:val="a4"/>
        <w:ind w:firstLineChars="500" w:firstLine="1247"/>
        <w:rPr>
          <w:sz w:val="24"/>
          <w:szCs w:val="24"/>
        </w:rPr>
      </w:pPr>
      <w:r w:rsidRPr="00A03187">
        <w:rPr>
          <w:sz w:val="24"/>
          <w:szCs w:val="24"/>
        </w:rPr>
        <w:t>以上となり、かつ、地理的又は地形的な条件等を踏まえ集落連携・機能維持加</w:t>
      </w:r>
    </w:p>
    <w:p w:rsidR="001A1C4B" w:rsidRDefault="001A1C4B" w:rsidP="001A1C4B">
      <w:pPr>
        <w:pStyle w:val="a4"/>
        <w:ind w:leftChars="500" w:left="1247"/>
        <w:rPr>
          <w:sz w:val="24"/>
          <w:szCs w:val="24"/>
        </w:rPr>
      </w:pPr>
      <w:r>
        <w:rPr>
          <w:sz w:val="24"/>
          <w:szCs w:val="24"/>
        </w:rPr>
        <w:t>算のうち集落協定の広域化支援の対象とすることが適当であると町</w:t>
      </w:r>
      <w:r w:rsidR="00A03187" w:rsidRPr="00A03187">
        <w:rPr>
          <w:sz w:val="24"/>
          <w:szCs w:val="24"/>
        </w:rPr>
        <w:t>長が個別に認めた場合には、おおむね</w:t>
      </w:r>
      <w:r w:rsidR="00A03187" w:rsidRPr="00A03187">
        <w:rPr>
          <w:sz w:val="24"/>
          <w:szCs w:val="24"/>
        </w:rPr>
        <w:t>50</w:t>
      </w:r>
      <w:r w:rsidR="00A03187" w:rsidRPr="00A03187">
        <w:rPr>
          <w:sz w:val="24"/>
          <w:szCs w:val="24"/>
        </w:rPr>
        <w:t>戸以上の協定参加者数の要件を満たしたものとみ</w:t>
      </w:r>
    </w:p>
    <w:p w:rsidR="002910A8" w:rsidRPr="00A03187" w:rsidRDefault="00A03187" w:rsidP="001A1C4B">
      <w:pPr>
        <w:pStyle w:val="a4"/>
        <w:ind w:leftChars="500" w:left="1247"/>
      </w:pPr>
      <w:r w:rsidRPr="00A03187">
        <w:rPr>
          <w:sz w:val="24"/>
          <w:szCs w:val="24"/>
        </w:rPr>
        <w:t>なす。</w:t>
      </w:r>
    </w:p>
    <w:p w:rsidR="002910A8" w:rsidRPr="003E5B06" w:rsidRDefault="002910A8" w:rsidP="00E26C48">
      <w:pPr>
        <w:ind w:left="249" w:hanging="249"/>
        <w:rPr>
          <w:rFonts w:hint="default"/>
          <w:color w:val="auto"/>
        </w:rPr>
      </w:pPr>
    </w:p>
    <w:sectPr w:rsidR="002910A8" w:rsidRPr="003E5B06" w:rsidSect="00C60FBF">
      <w:footerReference w:type="even" r:id="rId8"/>
      <w:footerReference w:type="default" r:id="rId9"/>
      <w:footnotePr>
        <w:numRestart w:val="eachPage"/>
      </w:footnotePr>
      <w:endnotePr>
        <w:numFmt w:val="decimal"/>
      </w:endnotePr>
      <w:pgSz w:w="11906" w:h="16838"/>
      <w:pgMar w:top="1191" w:right="964" w:bottom="993" w:left="964" w:header="567" w:footer="846" w:gutter="0"/>
      <w:cols w:space="720"/>
      <w:docGrid w:type="linesAndChars" w:linePitch="362" w:charSpace="19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0FA" w:rsidRDefault="00D100FA">
      <w:pPr>
        <w:spacing w:before="327"/>
        <w:rPr>
          <w:rFonts w:hint="default"/>
        </w:rPr>
      </w:pPr>
      <w:r>
        <w:continuationSeparator/>
      </w:r>
    </w:p>
  </w:endnote>
  <w:endnote w:type="continuationSeparator" w:id="0">
    <w:p w:rsidR="00D100FA" w:rsidRDefault="00D100FA">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0FA" w:rsidRDefault="00D100FA">
    <w:pPr>
      <w:framePr w:wrap="auto" w:vAnchor="page" w:hAnchor="margin" w:xAlign="center" w:y="15704"/>
      <w:spacing w:line="0" w:lineRule="atLeast"/>
      <w:jc w:val="center"/>
      <w:rPr>
        <w:rFonts w:hint="default"/>
      </w:rPr>
    </w:pPr>
    <w:r>
      <w:t xml:space="preserve">- </w:t>
    </w:r>
    <w:r w:rsidR="001A1C4B">
      <w:fldChar w:fldCharType="begin"/>
    </w:r>
    <w:r w:rsidR="001A1C4B">
      <w:instrText xml:space="preserve">PAGE \* Arabic \* MERGEFORMAT </w:instrText>
    </w:r>
    <w:r w:rsidR="001A1C4B">
      <w:fldChar w:fldCharType="separate"/>
    </w:r>
    <w:r>
      <w:t>1</w:t>
    </w:r>
    <w:r w:rsidR="001A1C4B">
      <w:fldChar w:fldCharType="end"/>
    </w:r>
    <w:r>
      <w:t xml:space="preserve"> -</w:t>
    </w:r>
  </w:p>
  <w:p w:rsidR="00D100FA" w:rsidRDefault="00D100FA">
    <w:pPr>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0FA" w:rsidRDefault="00D100FA">
    <w:pPr>
      <w:framePr w:wrap="auto" w:vAnchor="page" w:hAnchor="margin" w:xAlign="center" w:y="15704"/>
      <w:spacing w:line="0" w:lineRule="atLeast"/>
      <w:jc w:val="center"/>
      <w:rPr>
        <w:rFonts w:hint="default"/>
      </w:rPr>
    </w:pPr>
    <w:r>
      <w:t xml:space="preserve">- </w:t>
    </w:r>
    <w:r w:rsidR="001A1C4B">
      <w:fldChar w:fldCharType="begin"/>
    </w:r>
    <w:r w:rsidR="001A1C4B">
      <w:instrText xml:space="preserve">PAGE \* Arabic \* MERGEFORMAT </w:instrText>
    </w:r>
    <w:r w:rsidR="001A1C4B">
      <w:fldChar w:fldCharType="separate"/>
    </w:r>
    <w:r w:rsidR="004800B5">
      <w:rPr>
        <w:rFonts w:hint="default"/>
        <w:noProof/>
      </w:rPr>
      <w:t>3</w:t>
    </w:r>
    <w:r w:rsidR="001A1C4B">
      <w:rPr>
        <w:noProof/>
      </w:rPr>
      <w:fldChar w:fldCharType="end"/>
    </w:r>
    <w:r>
      <w:t xml:space="preserve"> -</w:t>
    </w:r>
  </w:p>
  <w:p w:rsidR="00D100FA" w:rsidRDefault="00D100FA">
    <w:pPr>
      <w:rPr>
        <w:rFonts w:hint="defau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0FA" w:rsidRDefault="00D100FA">
      <w:pPr>
        <w:spacing w:before="327"/>
        <w:rPr>
          <w:rFonts w:hint="default"/>
        </w:rPr>
      </w:pPr>
      <w:r>
        <w:continuationSeparator/>
      </w:r>
    </w:p>
  </w:footnote>
  <w:footnote w:type="continuationSeparator" w:id="0">
    <w:p w:rsidR="00D100FA" w:rsidRDefault="00D100FA">
      <w:pPr>
        <w:spacing w:before="327"/>
        <w:rPr>
          <w:rFonts w:hint="default"/>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00256"/>
    <w:multiLevelType w:val="hybridMultilevel"/>
    <w:tmpl w:val="54A82716"/>
    <w:lvl w:ilvl="0" w:tplc="DC9CD308">
      <w:start w:val="1"/>
      <w:numFmt w:val="decimalFullWidth"/>
      <w:lvlText w:val="（%1）"/>
      <w:lvlJc w:val="left"/>
      <w:pPr>
        <w:ind w:left="2451" w:hanging="750"/>
      </w:pPr>
      <w:rPr>
        <w:rFonts w:ascii="ＭＳ 明朝" w:hAnsi="ＭＳ 明朝" w:hint="default"/>
        <w:color w:val="FF0000"/>
        <w:lang w:val="en-US"/>
      </w:rPr>
    </w:lvl>
    <w:lvl w:ilvl="1" w:tplc="04090017" w:tentative="1">
      <w:start w:val="1"/>
      <w:numFmt w:val="aiueoFullWidth"/>
      <w:lvlText w:val="(%2)"/>
      <w:lvlJc w:val="left"/>
      <w:pPr>
        <w:ind w:left="2541" w:hanging="420"/>
      </w:pPr>
    </w:lvl>
    <w:lvl w:ilvl="2" w:tplc="04090011" w:tentative="1">
      <w:start w:val="1"/>
      <w:numFmt w:val="decimalEnclosedCircle"/>
      <w:lvlText w:val="%3"/>
      <w:lvlJc w:val="left"/>
      <w:pPr>
        <w:ind w:left="2961" w:hanging="420"/>
      </w:pPr>
    </w:lvl>
    <w:lvl w:ilvl="3" w:tplc="0409000F" w:tentative="1">
      <w:start w:val="1"/>
      <w:numFmt w:val="decimal"/>
      <w:lvlText w:val="%4."/>
      <w:lvlJc w:val="left"/>
      <w:pPr>
        <w:ind w:left="3381" w:hanging="420"/>
      </w:pPr>
    </w:lvl>
    <w:lvl w:ilvl="4" w:tplc="04090017" w:tentative="1">
      <w:start w:val="1"/>
      <w:numFmt w:val="aiueoFullWidth"/>
      <w:lvlText w:val="(%5)"/>
      <w:lvlJc w:val="left"/>
      <w:pPr>
        <w:ind w:left="3801" w:hanging="420"/>
      </w:pPr>
    </w:lvl>
    <w:lvl w:ilvl="5" w:tplc="04090011" w:tentative="1">
      <w:start w:val="1"/>
      <w:numFmt w:val="decimalEnclosedCircle"/>
      <w:lvlText w:val="%6"/>
      <w:lvlJc w:val="left"/>
      <w:pPr>
        <w:ind w:left="4221" w:hanging="420"/>
      </w:pPr>
    </w:lvl>
    <w:lvl w:ilvl="6" w:tplc="0409000F" w:tentative="1">
      <w:start w:val="1"/>
      <w:numFmt w:val="decimal"/>
      <w:lvlText w:val="%7."/>
      <w:lvlJc w:val="left"/>
      <w:pPr>
        <w:ind w:left="4641" w:hanging="420"/>
      </w:pPr>
    </w:lvl>
    <w:lvl w:ilvl="7" w:tplc="04090017" w:tentative="1">
      <w:start w:val="1"/>
      <w:numFmt w:val="aiueoFullWidth"/>
      <w:lvlText w:val="(%8)"/>
      <w:lvlJc w:val="left"/>
      <w:pPr>
        <w:ind w:left="5061" w:hanging="420"/>
      </w:pPr>
    </w:lvl>
    <w:lvl w:ilvl="8" w:tplc="04090011" w:tentative="1">
      <w:start w:val="1"/>
      <w:numFmt w:val="decimalEnclosedCircle"/>
      <w:lvlText w:val="%9"/>
      <w:lvlJc w:val="left"/>
      <w:pPr>
        <w:ind w:left="5481" w:hanging="420"/>
      </w:pPr>
    </w:lvl>
  </w:abstractNum>
  <w:abstractNum w:abstractNumId="1">
    <w:nsid w:val="2A181786"/>
    <w:multiLevelType w:val="hybridMultilevel"/>
    <w:tmpl w:val="712AB54E"/>
    <w:lvl w:ilvl="0" w:tplc="0E2C215E">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4F7F0DBC"/>
    <w:multiLevelType w:val="hybridMultilevel"/>
    <w:tmpl w:val="B6EE6DCA"/>
    <w:lvl w:ilvl="0" w:tplc="5EA8B978">
      <w:start w:val="1"/>
      <w:numFmt w:val="irohaFullWidth"/>
      <w:lvlText w:val="(%1)"/>
      <w:lvlJc w:val="left"/>
      <w:pPr>
        <w:ind w:left="1673" w:hanging="675"/>
      </w:pPr>
      <w:rPr>
        <w:rFonts w:hint="default"/>
      </w:rPr>
    </w:lvl>
    <w:lvl w:ilvl="1" w:tplc="04090017" w:tentative="1">
      <w:start w:val="1"/>
      <w:numFmt w:val="aiueoFullWidth"/>
      <w:lvlText w:val="(%2)"/>
      <w:lvlJc w:val="left"/>
      <w:pPr>
        <w:ind w:left="1838" w:hanging="420"/>
      </w:pPr>
    </w:lvl>
    <w:lvl w:ilvl="2" w:tplc="04090011" w:tentative="1">
      <w:start w:val="1"/>
      <w:numFmt w:val="decimalEnclosedCircle"/>
      <w:lvlText w:val="%3"/>
      <w:lvlJc w:val="left"/>
      <w:pPr>
        <w:ind w:left="2258" w:hanging="420"/>
      </w:pPr>
    </w:lvl>
    <w:lvl w:ilvl="3" w:tplc="0409000F" w:tentative="1">
      <w:start w:val="1"/>
      <w:numFmt w:val="decimal"/>
      <w:lvlText w:val="%4."/>
      <w:lvlJc w:val="left"/>
      <w:pPr>
        <w:ind w:left="2678" w:hanging="420"/>
      </w:pPr>
    </w:lvl>
    <w:lvl w:ilvl="4" w:tplc="04090017" w:tentative="1">
      <w:start w:val="1"/>
      <w:numFmt w:val="aiueoFullWidth"/>
      <w:lvlText w:val="(%5)"/>
      <w:lvlJc w:val="left"/>
      <w:pPr>
        <w:ind w:left="3098" w:hanging="420"/>
      </w:pPr>
    </w:lvl>
    <w:lvl w:ilvl="5" w:tplc="04090011" w:tentative="1">
      <w:start w:val="1"/>
      <w:numFmt w:val="decimalEnclosedCircle"/>
      <w:lvlText w:val="%6"/>
      <w:lvlJc w:val="left"/>
      <w:pPr>
        <w:ind w:left="3518" w:hanging="420"/>
      </w:pPr>
    </w:lvl>
    <w:lvl w:ilvl="6" w:tplc="0409000F" w:tentative="1">
      <w:start w:val="1"/>
      <w:numFmt w:val="decimal"/>
      <w:lvlText w:val="%7."/>
      <w:lvlJc w:val="left"/>
      <w:pPr>
        <w:ind w:left="3938" w:hanging="420"/>
      </w:pPr>
    </w:lvl>
    <w:lvl w:ilvl="7" w:tplc="04090017" w:tentative="1">
      <w:start w:val="1"/>
      <w:numFmt w:val="aiueoFullWidth"/>
      <w:lvlText w:val="(%8)"/>
      <w:lvlJc w:val="left"/>
      <w:pPr>
        <w:ind w:left="4358" w:hanging="420"/>
      </w:pPr>
    </w:lvl>
    <w:lvl w:ilvl="8" w:tplc="04090011" w:tentative="1">
      <w:start w:val="1"/>
      <w:numFmt w:val="decimalEnclosedCircle"/>
      <w:lvlText w:val="%9"/>
      <w:lvlJc w:val="left"/>
      <w:pPr>
        <w:ind w:left="4778" w:hanging="420"/>
      </w:pPr>
    </w:lvl>
  </w:abstractNum>
  <w:abstractNum w:abstractNumId="3">
    <w:nsid w:val="7AD225F4"/>
    <w:multiLevelType w:val="hybridMultilevel"/>
    <w:tmpl w:val="0C96477A"/>
    <w:lvl w:ilvl="0" w:tplc="88ACA66C">
      <w:start w:val="1"/>
      <w:numFmt w:val="lowerLetter"/>
      <w:lvlText w:val="(%1)"/>
      <w:lvlJc w:val="left"/>
      <w:pPr>
        <w:ind w:left="1358" w:hanging="360"/>
      </w:pPr>
      <w:rPr>
        <w:rFonts w:hint="default"/>
      </w:rPr>
    </w:lvl>
    <w:lvl w:ilvl="1" w:tplc="04090017" w:tentative="1">
      <w:start w:val="1"/>
      <w:numFmt w:val="aiueoFullWidth"/>
      <w:lvlText w:val="(%2)"/>
      <w:lvlJc w:val="left"/>
      <w:pPr>
        <w:ind w:left="1838" w:hanging="420"/>
      </w:pPr>
    </w:lvl>
    <w:lvl w:ilvl="2" w:tplc="04090011" w:tentative="1">
      <w:start w:val="1"/>
      <w:numFmt w:val="decimalEnclosedCircle"/>
      <w:lvlText w:val="%3"/>
      <w:lvlJc w:val="left"/>
      <w:pPr>
        <w:ind w:left="2258" w:hanging="420"/>
      </w:pPr>
    </w:lvl>
    <w:lvl w:ilvl="3" w:tplc="0409000F" w:tentative="1">
      <w:start w:val="1"/>
      <w:numFmt w:val="decimal"/>
      <w:lvlText w:val="%4."/>
      <w:lvlJc w:val="left"/>
      <w:pPr>
        <w:ind w:left="2678" w:hanging="420"/>
      </w:pPr>
    </w:lvl>
    <w:lvl w:ilvl="4" w:tplc="04090017" w:tentative="1">
      <w:start w:val="1"/>
      <w:numFmt w:val="aiueoFullWidth"/>
      <w:lvlText w:val="(%5)"/>
      <w:lvlJc w:val="left"/>
      <w:pPr>
        <w:ind w:left="3098" w:hanging="420"/>
      </w:pPr>
    </w:lvl>
    <w:lvl w:ilvl="5" w:tplc="04090011" w:tentative="1">
      <w:start w:val="1"/>
      <w:numFmt w:val="decimalEnclosedCircle"/>
      <w:lvlText w:val="%6"/>
      <w:lvlJc w:val="left"/>
      <w:pPr>
        <w:ind w:left="3518" w:hanging="420"/>
      </w:pPr>
    </w:lvl>
    <w:lvl w:ilvl="6" w:tplc="0409000F" w:tentative="1">
      <w:start w:val="1"/>
      <w:numFmt w:val="decimal"/>
      <w:lvlText w:val="%7."/>
      <w:lvlJc w:val="left"/>
      <w:pPr>
        <w:ind w:left="3938" w:hanging="420"/>
      </w:pPr>
    </w:lvl>
    <w:lvl w:ilvl="7" w:tplc="04090017" w:tentative="1">
      <w:start w:val="1"/>
      <w:numFmt w:val="aiueoFullWidth"/>
      <w:lvlText w:val="(%8)"/>
      <w:lvlJc w:val="left"/>
      <w:pPr>
        <w:ind w:left="4358" w:hanging="420"/>
      </w:pPr>
    </w:lvl>
    <w:lvl w:ilvl="8" w:tplc="04090011" w:tentative="1">
      <w:start w:val="1"/>
      <w:numFmt w:val="decimalEnclosedCircle"/>
      <w:lvlText w:val="%9"/>
      <w:lvlJc w:val="left"/>
      <w:pPr>
        <w:ind w:left="4778"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dirty"/>
  <w:defaultTabStop w:val="998"/>
  <w:hyphenationZone w:val="0"/>
  <w:drawingGridHorizontalSpacing w:val="440"/>
  <w:drawingGridVerticalSpacing w:val="362"/>
  <w:displayHorizontalDrawingGridEvery w:val="0"/>
  <w:doNotShadeFormData/>
  <w:characterSpacingControl w:val="compressPunctuation"/>
  <w:noLineBreaksAfter w:lang="ja-JP" w:val="([{〈《「『【〔（［｛｢"/>
  <w:noLineBreaksBefore w:lang="ja-JP" w:val="!),.?]}、。〉》」』】〕！），．？］｝｡｣､ﾞﾟ"/>
  <w:hdrShapeDefaults>
    <o:shapedefaults v:ext="edit" spidmax="1228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B65"/>
    <w:rsid w:val="00070F06"/>
    <w:rsid w:val="00167084"/>
    <w:rsid w:val="001A1C4B"/>
    <w:rsid w:val="00221242"/>
    <w:rsid w:val="002230AF"/>
    <w:rsid w:val="002910A8"/>
    <w:rsid w:val="00294164"/>
    <w:rsid w:val="002C7826"/>
    <w:rsid w:val="003920CA"/>
    <w:rsid w:val="0039774F"/>
    <w:rsid w:val="003E5B06"/>
    <w:rsid w:val="00422E4D"/>
    <w:rsid w:val="004800B5"/>
    <w:rsid w:val="0058586F"/>
    <w:rsid w:val="006B421F"/>
    <w:rsid w:val="00731B65"/>
    <w:rsid w:val="00765D26"/>
    <w:rsid w:val="008702F4"/>
    <w:rsid w:val="008D3D7D"/>
    <w:rsid w:val="009B3257"/>
    <w:rsid w:val="009F5417"/>
    <w:rsid w:val="00A03187"/>
    <w:rsid w:val="00A84232"/>
    <w:rsid w:val="00A974C0"/>
    <w:rsid w:val="00C36467"/>
    <w:rsid w:val="00C60FBF"/>
    <w:rsid w:val="00CF5619"/>
    <w:rsid w:val="00D100FA"/>
    <w:rsid w:val="00E13326"/>
    <w:rsid w:val="00E26C48"/>
    <w:rsid w:val="00E42681"/>
    <w:rsid w:val="00E428DD"/>
    <w:rsid w:val="00E47424"/>
    <w:rsid w:val="00E5156C"/>
    <w:rsid w:val="00E70651"/>
    <w:rsid w:val="00ED786F"/>
    <w:rsid w:val="00EE30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ＭＳ 明朝" w:cs="ＭＳ 明朝"/>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30AF"/>
    <w:pPr>
      <w:ind w:leftChars="400" w:left="840"/>
    </w:pPr>
  </w:style>
  <w:style w:type="paragraph" w:customStyle="1" w:styleId="a4">
    <w:name w:val="一太郎"/>
    <w:rsid w:val="002910A8"/>
    <w:pPr>
      <w:widowControl w:val="0"/>
      <w:wordWrap w:val="0"/>
      <w:autoSpaceDE w:val="0"/>
      <w:autoSpaceDN w:val="0"/>
      <w:adjustRightInd w:val="0"/>
      <w:spacing w:line="333" w:lineRule="exact"/>
      <w:jc w:val="both"/>
    </w:pPr>
    <w:rPr>
      <w:rFonts w:ascii="Times New Roman" w:hAnsi="Times New Roman"/>
      <w:sz w:val="21"/>
      <w:szCs w:val="21"/>
    </w:rPr>
  </w:style>
  <w:style w:type="paragraph" w:styleId="a5">
    <w:name w:val="header"/>
    <w:basedOn w:val="a"/>
    <w:link w:val="a6"/>
    <w:uiPriority w:val="99"/>
    <w:semiHidden/>
    <w:unhideWhenUsed/>
    <w:rsid w:val="009B3257"/>
    <w:pPr>
      <w:tabs>
        <w:tab w:val="center" w:pos="4252"/>
        <w:tab w:val="right" w:pos="8504"/>
      </w:tabs>
      <w:snapToGrid w:val="0"/>
    </w:pPr>
  </w:style>
  <w:style w:type="character" w:customStyle="1" w:styleId="a6">
    <w:name w:val="ヘッダー (文字)"/>
    <w:basedOn w:val="a0"/>
    <w:link w:val="a5"/>
    <w:uiPriority w:val="99"/>
    <w:semiHidden/>
    <w:rsid w:val="009B3257"/>
    <w:rPr>
      <w:color w:val="000000"/>
      <w:sz w:val="24"/>
    </w:rPr>
  </w:style>
  <w:style w:type="paragraph" w:styleId="a7">
    <w:name w:val="footer"/>
    <w:basedOn w:val="a"/>
    <w:link w:val="a8"/>
    <w:uiPriority w:val="99"/>
    <w:semiHidden/>
    <w:unhideWhenUsed/>
    <w:rsid w:val="009B3257"/>
    <w:pPr>
      <w:tabs>
        <w:tab w:val="center" w:pos="4252"/>
        <w:tab w:val="right" w:pos="8504"/>
      </w:tabs>
      <w:snapToGrid w:val="0"/>
    </w:pPr>
  </w:style>
  <w:style w:type="character" w:customStyle="1" w:styleId="a8">
    <w:name w:val="フッター (文字)"/>
    <w:basedOn w:val="a0"/>
    <w:link w:val="a7"/>
    <w:uiPriority w:val="99"/>
    <w:semiHidden/>
    <w:rsid w:val="009B3257"/>
    <w:rPr>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ＭＳ 明朝" w:cs="ＭＳ 明朝"/>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30AF"/>
    <w:pPr>
      <w:ind w:leftChars="400" w:left="840"/>
    </w:pPr>
  </w:style>
  <w:style w:type="paragraph" w:customStyle="1" w:styleId="a4">
    <w:name w:val="一太郎"/>
    <w:rsid w:val="002910A8"/>
    <w:pPr>
      <w:widowControl w:val="0"/>
      <w:wordWrap w:val="0"/>
      <w:autoSpaceDE w:val="0"/>
      <w:autoSpaceDN w:val="0"/>
      <w:adjustRightInd w:val="0"/>
      <w:spacing w:line="333" w:lineRule="exact"/>
      <w:jc w:val="both"/>
    </w:pPr>
    <w:rPr>
      <w:rFonts w:ascii="Times New Roman" w:hAnsi="Times New Roman"/>
      <w:sz w:val="21"/>
      <w:szCs w:val="21"/>
    </w:rPr>
  </w:style>
  <w:style w:type="paragraph" w:styleId="a5">
    <w:name w:val="header"/>
    <w:basedOn w:val="a"/>
    <w:link w:val="a6"/>
    <w:uiPriority w:val="99"/>
    <w:semiHidden/>
    <w:unhideWhenUsed/>
    <w:rsid w:val="009B3257"/>
    <w:pPr>
      <w:tabs>
        <w:tab w:val="center" w:pos="4252"/>
        <w:tab w:val="right" w:pos="8504"/>
      </w:tabs>
      <w:snapToGrid w:val="0"/>
    </w:pPr>
  </w:style>
  <w:style w:type="character" w:customStyle="1" w:styleId="a6">
    <w:name w:val="ヘッダー (文字)"/>
    <w:basedOn w:val="a0"/>
    <w:link w:val="a5"/>
    <w:uiPriority w:val="99"/>
    <w:semiHidden/>
    <w:rsid w:val="009B3257"/>
    <w:rPr>
      <w:color w:val="000000"/>
      <w:sz w:val="24"/>
    </w:rPr>
  </w:style>
  <w:style w:type="paragraph" w:styleId="a7">
    <w:name w:val="footer"/>
    <w:basedOn w:val="a"/>
    <w:link w:val="a8"/>
    <w:uiPriority w:val="99"/>
    <w:semiHidden/>
    <w:unhideWhenUsed/>
    <w:rsid w:val="009B3257"/>
    <w:pPr>
      <w:tabs>
        <w:tab w:val="center" w:pos="4252"/>
        <w:tab w:val="right" w:pos="8504"/>
      </w:tabs>
      <w:snapToGrid w:val="0"/>
    </w:pPr>
  </w:style>
  <w:style w:type="character" w:customStyle="1" w:styleId="a8">
    <w:name w:val="フッター (文字)"/>
    <w:basedOn w:val="a0"/>
    <w:link w:val="a7"/>
    <w:uiPriority w:val="99"/>
    <w:semiHidden/>
    <w:rsid w:val="009B3257"/>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2317</Words>
  <Characters>228</Characters>
  <Application>Microsoft Office Word</Application>
  <DocSecurity>0</DocSecurity>
  <Lines>1</Lines>
  <Paragraphs>5</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2015-03-20T01:10:00Z</cp:lastPrinted>
  <dcterms:created xsi:type="dcterms:W3CDTF">2015-03-20T02:44:00Z</dcterms:created>
  <dcterms:modified xsi:type="dcterms:W3CDTF">2015-04-09T06:00:00Z</dcterms:modified>
</cp:coreProperties>
</file>